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56C1" w14:textId="77777777" w:rsidR="009064ED" w:rsidRDefault="009064ED" w:rsidP="00C00EEC">
      <w:pPr>
        <w:pStyle w:val="KonuBal"/>
        <w:jc w:val="center"/>
        <w:rPr>
          <w:b/>
        </w:rPr>
      </w:pPr>
    </w:p>
    <w:p w14:paraId="5EAF4A95" w14:textId="689BBA5C" w:rsidR="00F96D5B" w:rsidRPr="00C00EEC" w:rsidRDefault="00F96D5B" w:rsidP="00C00EEC">
      <w:pPr>
        <w:pStyle w:val="KonuBal"/>
        <w:jc w:val="center"/>
        <w:rPr>
          <w:b/>
        </w:rPr>
      </w:pPr>
      <w:proofErr w:type="spellStart"/>
      <w:r w:rsidRPr="00C00EEC">
        <w:rPr>
          <w:b/>
        </w:rPr>
        <w:t>DigiV</w:t>
      </w:r>
      <w:r w:rsidR="009064ED">
        <w:rPr>
          <w:b/>
        </w:rPr>
        <w:t>IP</w:t>
      </w:r>
      <w:proofErr w:type="spellEnd"/>
    </w:p>
    <w:p w14:paraId="05CD2434" w14:textId="77777777" w:rsidR="00BD10F5" w:rsidRPr="00C00EEC" w:rsidRDefault="00F96D5B" w:rsidP="00C00EEC">
      <w:pPr>
        <w:pStyle w:val="KonuBal"/>
        <w:rPr>
          <w:b/>
          <w:sz w:val="52"/>
        </w:rPr>
      </w:pPr>
      <w:r w:rsidRPr="00C00EEC">
        <w:rPr>
          <w:b/>
          <w:sz w:val="52"/>
        </w:rPr>
        <w:t>E-Learning Quality Management guidelines</w:t>
      </w:r>
    </w:p>
    <w:p w14:paraId="29F28BD9" w14:textId="77777777" w:rsidR="00F96D5B" w:rsidRDefault="00F96D5B" w:rsidP="00F96D5B"/>
    <w:p w14:paraId="58EBDD12" w14:textId="77777777" w:rsidR="00F96D5B" w:rsidRPr="00F96D5B" w:rsidRDefault="00D31BFC" w:rsidP="00F96D5B">
      <w:pPr>
        <w:pStyle w:val="Balk1"/>
      </w:pPr>
      <w:r>
        <w:t>Overall Services requirements</w:t>
      </w:r>
    </w:p>
    <w:p w14:paraId="6B8CE230" w14:textId="77777777" w:rsidR="004D269C" w:rsidRPr="009064ED" w:rsidRDefault="00F96D5B" w:rsidP="009064ED">
      <w:pPr>
        <w:jc w:val="both"/>
        <w:rPr>
          <w:rFonts w:ascii="Calibri" w:hAnsi="Calibri" w:cs="Calibri"/>
          <w:sz w:val="23"/>
          <w:szCs w:val="23"/>
        </w:rPr>
      </w:pPr>
      <w:r w:rsidRPr="009064ED">
        <w:rPr>
          <w:rFonts w:ascii="Calibri" w:hAnsi="Calibri" w:cs="Calibri"/>
          <w:sz w:val="23"/>
          <w:szCs w:val="23"/>
        </w:rPr>
        <w:t xml:space="preserve">1. </w:t>
      </w:r>
      <w:proofErr w:type="spellStart"/>
      <w:r w:rsidR="004D269C" w:rsidRPr="009064ED">
        <w:rPr>
          <w:sz w:val="23"/>
          <w:szCs w:val="23"/>
        </w:rPr>
        <w:t>DigiVipi</w:t>
      </w:r>
      <w:proofErr w:type="spellEnd"/>
      <w:r w:rsidR="004D269C" w:rsidRPr="009064ED">
        <w:rPr>
          <w:sz w:val="23"/>
          <w:szCs w:val="23"/>
        </w:rPr>
        <w:t xml:space="preserve"> subject experts will provide the module content as </w:t>
      </w:r>
      <w:r w:rsidRPr="009064ED">
        <w:rPr>
          <w:rFonts w:ascii="Calibri" w:hAnsi="Calibri" w:cs="Calibri"/>
          <w:sz w:val="23"/>
          <w:szCs w:val="23"/>
        </w:rPr>
        <w:t xml:space="preserve">present PowerPoint presentations broken down into </w:t>
      </w:r>
      <w:r w:rsidR="004D269C" w:rsidRPr="009064ED">
        <w:rPr>
          <w:rFonts w:ascii="Calibri" w:hAnsi="Calibri" w:cs="Calibri"/>
          <w:sz w:val="23"/>
          <w:szCs w:val="23"/>
        </w:rPr>
        <w:t xml:space="preserve">learning </w:t>
      </w:r>
      <w:r w:rsidRPr="009064ED">
        <w:rPr>
          <w:rFonts w:ascii="Calibri" w:hAnsi="Calibri" w:cs="Calibri"/>
          <w:sz w:val="23"/>
          <w:szCs w:val="23"/>
        </w:rPr>
        <w:t>sessions</w:t>
      </w:r>
      <w:r w:rsidR="000C22A5" w:rsidRPr="009064ED">
        <w:rPr>
          <w:rFonts w:ascii="Calibri" w:hAnsi="Calibri" w:cs="Calibri"/>
          <w:sz w:val="23"/>
          <w:szCs w:val="23"/>
        </w:rPr>
        <w:t>.</w:t>
      </w:r>
    </w:p>
    <w:p w14:paraId="16CE45CC" w14:textId="22FA388D" w:rsidR="004D269C" w:rsidRPr="009064ED" w:rsidRDefault="009064ED" w:rsidP="009064ED">
      <w:pPr>
        <w:pStyle w:val="ListeParagraf"/>
        <w:numPr>
          <w:ilvl w:val="1"/>
          <w:numId w:val="13"/>
        </w:numPr>
        <w:jc w:val="both"/>
        <w:rPr>
          <w:rFonts w:ascii="Calibri" w:hAnsi="Calibri" w:cs="Calibri"/>
          <w:sz w:val="23"/>
          <w:szCs w:val="23"/>
        </w:rPr>
      </w:pPr>
      <w:r w:rsidRPr="009064ED">
        <w:rPr>
          <w:rFonts w:ascii="Calibri" w:hAnsi="Calibri" w:cs="Calibri"/>
          <w:sz w:val="23"/>
          <w:szCs w:val="23"/>
        </w:rPr>
        <w:t>These can</w:t>
      </w:r>
      <w:r w:rsidR="004D269C" w:rsidRPr="009064ED">
        <w:rPr>
          <w:rFonts w:ascii="Calibri" w:hAnsi="Calibri" w:cs="Calibri"/>
          <w:sz w:val="23"/>
          <w:szCs w:val="23"/>
        </w:rPr>
        <w:t xml:space="preserve"> be used directly by the providers or</w:t>
      </w:r>
    </w:p>
    <w:p w14:paraId="02586E6B" w14:textId="77777777" w:rsidR="00F96D5B" w:rsidRPr="009064ED" w:rsidRDefault="004D269C" w:rsidP="009064ED">
      <w:pPr>
        <w:pStyle w:val="ListeParagraf"/>
        <w:numPr>
          <w:ilvl w:val="1"/>
          <w:numId w:val="13"/>
        </w:numPr>
        <w:jc w:val="both"/>
        <w:rPr>
          <w:rFonts w:ascii="Calibri" w:hAnsi="Calibri" w:cs="Calibri"/>
          <w:sz w:val="23"/>
          <w:szCs w:val="23"/>
        </w:rPr>
      </w:pPr>
      <w:r w:rsidRPr="009064ED">
        <w:rPr>
          <w:rFonts w:ascii="Calibri" w:hAnsi="Calibri" w:cs="Calibri"/>
          <w:sz w:val="23"/>
          <w:szCs w:val="23"/>
        </w:rPr>
        <w:t>C</w:t>
      </w:r>
      <w:r w:rsidR="00F96D5B" w:rsidRPr="009064ED">
        <w:rPr>
          <w:rFonts w:ascii="Calibri" w:hAnsi="Calibri" w:cs="Calibri"/>
          <w:sz w:val="23"/>
          <w:szCs w:val="23"/>
        </w:rPr>
        <w:t xml:space="preserve">an also </w:t>
      </w:r>
      <w:r w:rsidRPr="009064ED">
        <w:rPr>
          <w:rFonts w:ascii="Calibri" w:hAnsi="Calibri" w:cs="Calibri"/>
          <w:sz w:val="23"/>
          <w:szCs w:val="23"/>
        </w:rPr>
        <w:t xml:space="preserve">be </w:t>
      </w:r>
      <w:r w:rsidR="00F96D5B" w:rsidRPr="009064ED">
        <w:rPr>
          <w:rFonts w:ascii="Calibri" w:hAnsi="Calibri" w:cs="Calibri"/>
          <w:sz w:val="23"/>
          <w:szCs w:val="23"/>
        </w:rPr>
        <w:t xml:space="preserve">present </w:t>
      </w:r>
      <w:r w:rsidRPr="009064ED">
        <w:rPr>
          <w:rFonts w:ascii="Calibri" w:hAnsi="Calibri" w:cs="Calibri"/>
          <w:sz w:val="23"/>
          <w:szCs w:val="23"/>
        </w:rPr>
        <w:t>as V</w:t>
      </w:r>
      <w:r w:rsidR="00F96D5B" w:rsidRPr="009064ED">
        <w:rPr>
          <w:rFonts w:ascii="Calibri" w:hAnsi="Calibri" w:cs="Calibri"/>
          <w:sz w:val="23"/>
          <w:szCs w:val="23"/>
        </w:rPr>
        <w:t xml:space="preserve">LE integrated learning modules </w:t>
      </w:r>
      <w:r w:rsidRPr="009064ED">
        <w:rPr>
          <w:rFonts w:ascii="Calibri" w:hAnsi="Calibri" w:cs="Calibri"/>
          <w:sz w:val="23"/>
          <w:szCs w:val="23"/>
        </w:rPr>
        <w:t>by the course providers.</w:t>
      </w:r>
    </w:p>
    <w:p w14:paraId="1590A10B" w14:textId="77777777" w:rsidR="004D269C" w:rsidRPr="009064ED" w:rsidRDefault="004D269C" w:rsidP="009064ED">
      <w:pPr>
        <w:pStyle w:val="Default"/>
        <w:numPr>
          <w:ilvl w:val="0"/>
          <w:numId w:val="14"/>
        </w:numPr>
        <w:spacing w:after="152"/>
        <w:jc w:val="both"/>
        <w:rPr>
          <w:rFonts w:ascii="Calibri" w:hAnsi="Calibri" w:cs="Calibri"/>
          <w:sz w:val="23"/>
          <w:szCs w:val="23"/>
        </w:rPr>
      </w:pPr>
      <w:r w:rsidRPr="009064ED">
        <w:rPr>
          <w:rFonts w:ascii="Calibri" w:hAnsi="Calibri" w:cs="Calibri"/>
          <w:sz w:val="23"/>
          <w:szCs w:val="23"/>
        </w:rPr>
        <w:t xml:space="preserve">This course could be delivered in both full </w:t>
      </w:r>
      <w:r w:rsidR="00F96D5B" w:rsidRPr="009064ED">
        <w:rPr>
          <w:rFonts w:ascii="Calibri" w:hAnsi="Calibri" w:cs="Calibri"/>
          <w:sz w:val="23"/>
          <w:szCs w:val="23"/>
        </w:rPr>
        <w:t xml:space="preserve">online </w:t>
      </w:r>
      <w:proofErr w:type="gramStart"/>
      <w:r w:rsidR="00F96D5B" w:rsidRPr="009064ED">
        <w:rPr>
          <w:rFonts w:ascii="Calibri" w:hAnsi="Calibri" w:cs="Calibri"/>
          <w:sz w:val="23"/>
          <w:szCs w:val="23"/>
        </w:rPr>
        <w:t>or</w:t>
      </w:r>
      <w:proofErr w:type="gramEnd"/>
      <w:r w:rsidR="00F96D5B" w:rsidRPr="009064ED">
        <w:rPr>
          <w:rFonts w:ascii="Calibri" w:hAnsi="Calibri" w:cs="Calibri"/>
          <w:sz w:val="23"/>
          <w:szCs w:val="23"/>
        </w:rPr>
        <w:t xml:space="preserve"> blended</w:t>
      </w:r>
      <w:r w:rsidRPr="009064ED">
        <w:rPr>
          <w:rFonts w:ascii="Calibri" w:hAnsi="Calibri" w:cs="Calibri"/>
          <w:sz w:val="23"/>
          <w:szCs w:val="23"/>
        </w:rPr>
        <w:t xml:space="preserve"> mode.  T</w:t>
      </w:r>
      <w:r w:rsidR="00F96D5B" w:rsidRPr="009064ED">
        <w:rPr>
          <w:rFonts w:ascii="Calibri" w:hAnsi="Calibri" w:cs="Calibri"/>
          <w:sz w:val="23"/>
          <w:szCs w:val="23"/>
        </w:rPr>
        <w:t>he number of additional activities need to be executed by those who run this course</w:t>
      </w:r>
      <w:r w:rsidRPr="009064ED">
        <w:rPr>
          <w:rFonts w:ascii="Calibri" w:hAnsi="Calibri" w:cs="Calibri"/>
          <w:sz w:val="23"/>
          <w:szCs w:val="23"/>
        </w:rPr>
        <w:t>. Below is the table suggesting how to deliver this course in each mode.</w:t>
      </w:r>
    </w:p>
    <w:p w14:paraId="687ECFE1" w14:textId="77777777" w:rsidR="004D269C" w:rsidRPr="004D269C" w:rsidRDefault="004D269C" w:rsidP="004D269C">
      <w:pPr>
        <w:pStyle w:val="Balk1"/>
        <w:rPr>
          <w:rFonts w:ascii="Calibri" w:hAnsi="Calibri" w:cs="Calibri"/>
          <w:sz w:val="22"/>
          <w:szCs w:val="22"/>
        </w:rPr>
      </w:pPr>
      <w:r>
        <w:t>Delivery mode</w:t>
      </w:r>
    </w:p>
    <w:tbl>
      <w:tblPr>
        <w:tblStyle w:val="TabloKlavuzu"/>
        <w:tblW w:w="5000" w:type="pct"/>
        <w:tblLook w:val="04A0" w:firstRow="1" w:lastRow="0" w:firstColumn="1" w:lastColumn="0" w:noHBand="0" w:noVBand="1"/>
      </w:tblPr>
      <w:tblGrid>
        <w:gridCol w:w="1816"/>
        <w:gridCol w:w="3536"/>
        <w:gridCol w:w="3664"/>
      </w:tblGrid>
      <w:tr w:rsidR="00F96D5B" w14:paraId="09063C44" w14:textId="77777777" w:rsidTr="00F873A8">
        <w:tc>
          <w:tcPr>
            <w:tcW w:w="1980" w:type="dxa"/>
          </w:tcPr>
          <w:p w14:paraId="63F9D403" w14:textId="77777777" w:rsidR="00F96D5B" w:rsidRPr="00A10A97" w:rsidRDefault="00F96D5B" w:rsidP="00A10A97">
            <w:pPr>
              <w:rPr>
                <w:b/>
                <w:sz w:val="28"/>
              </w:rPr>
            </w:pPr>
          </w:p>
        </w:tc>
        <w:tc>
          <w:tcPr>
            <w:tcW w:w="5953" w:type="dxa"/>
          </w:tcPr>
          <w:p w14:paraId="024758CD" w14:textId="77777777" w:rsidR="00F96D5B" w:rsidRDefault="00F96D5B" w:rsidP="00A10A97">
            <w:pPr>
              <w:pStyle w:val="Balk1"/>
            </w:pPr>
            <w:r>
              <w:t>100</w:t>
            </w:r>
            <w:r w:rsidR="004D269C">
              <w:t xml:space="preserve"> </w:t>
            </w:r>
            <w:r>
              <w:t>% online</w:t>
            </w:r>
          </w:p>
        </w:tc>
        <w:tc>
          <w:tcPr>
            <w:tcW w:w="6347" w:type="dxa"/>
          </w:tcPr>
          <w:p w14:paraId="06265E8F" w14:textId="77777777" w:rsidR="00F96D5B" w:rsidRDefault="00F96D5B" w:rsidP="00A10A97">
            <w:pPr>
              <w:pStyle w:val="Balk1"/>
            </w:pPr>
            <w:r>
              <w:t>Blended approach: 60-70 % online and 30-40% face to face</w:t>
            </w:r>
          </w:p>
        </w:tc>
      </w:tr>
      <w:tr w:rsidR="00F96D5B" w14:paraId="63E35585" w14:textId="77777777" w:rsidTr="00F873A8">
        <w:tc>
          <w:tcPr>
            <w:tcW w:w="1980" w:type="dxa"/>
          </w:tcPr>
          <w:p w14:paraId="4F42BC88" w14:textId="77777777" w:rsidR="00F96D5B" w:rsidRPr="00A10A97" w:rsidRDefault="00F96D5B" w:rsidP="00A10A97">
            <w:pPr>
              <w:rPr>
                <w:b/>
                <w:sz w:val="28"/>
              </w:rPr>
            </w:pPr>
            <w:r w:rsidRPr="00A10A97">
              <w:rPr>
                <w:b/>
                <w:sz w:val="28"/>
              </w:rPr>
              <w:t>Core content</w:t>
            </w:r>
          </w:p>
        </w:tc>
        <w:tc>
          <w:tcPr>
            <w:tcW w:w="5953" w:type="dxa"/>
          </w:tcPr>
          <w:p w14:paraId="4E47950F" w14:textId="77777777" w:rsidR="00F96D5B" w:rsidRPr="00A10A97" w:rsidRDefault="00F96D5B" w:rsidP="00F96D5B">
            <w:pPr>
              <w:pStyle w:val="Default"/>
              <w:spacing w:after="152"/>
              <w:rPr>
                <w:rFonts w:ascii="Calibri" w:hAnsi="Calibri" w:cs="Calibri"/>
                <w:b/>
                <w:sz w:val="22"/>
                <w:szCs w:val="22"/>
              </w:rPr>
            </w:pPr>
            <w:r w:rsidRPr="00A10A97">
              <w:rPr>
                <w:rFonts w:ascii="Calibri" w:hAnsi="Calibri" w:cs="Calibri"/>
                <w:b/>
                <w:sz w:val="22"/>
                <w:szCs w:val="22"/>
              </w:rPr>
              <w:t xml:space="preserve">Provided by </w:t>
            </w:r>
            <w:proofErr w:type="spellStart"/>
            <w:r w:rsidRPr="00A10A97">
              <w:rPr>
                <w:rFonts w:ascii="Calibri" w:hAnsi="Calibri" w:cs="Calibri"/>
                <w:b/>
                <w:sz w:val="22"/>
                <w:szCs w:val="22"/>
              </w:rPr>
              <w:t>DigiVip</w:t>
            </w:r>
            <w:proofErr w:type="spellEnd"/>
            <w:r w:rsidRPr="00A10A97">
              <w:rPr>
                <w:rFonts w:ascii="Calibri" w:hAnsi="Calibri" w:cs="Calibri"/>
                <w:b/>
                <w:sz w:val="22"/>
                <w:szCs w:val="22"/>
              </w:rPr>
              <w:t xml:space="preserve"> project team</w:t>
            </w:r>
          </w:p>
          <w:p w14:paraId="2B2E49BA" w14:textId="77777777" w:rsidR="00F873A8" w:rsidRPr="00F873A8" w:rsidRDefault="00F873A8" w:rsidP="00F873A8">
            <w:pPr>
              <w:pStyle w:val="ListeParagraf"/>
              <w:numPr>
                <w:ilvl w:val="0"/>
                <w:numId w:val="7"/>
              </w:numPr>
              <w:rPr>
                <w:lang w:eastAsia="en-GB"/>
              </w:rPr>
            </w:pPr>
            <w:r w:rsidRPr="00F873A8">
              <w:rPr>
                <w:lang w:eastAsia="en-GB"/>
              </w:rPr>
              <w:t>Digital transformation strategy and implementation</w:t>
            </w:r>
          </w:p>
          <w:p w14:paraId="29CF1FEA" w14:textId="77777777" w:rsidR="00F873A8" w:rsidRPr="00F873A8" w:rsidRDefault="00F873A8" w:rsidP="00F873A8">
            <w:pPr>
              <w:pStyle w:val="ListeParagraf"/>
              <w:numPr>
                <w:ilvl w:val="0"/>
                <w:numId w:val="7"/>
              </w:numPr>
              <w:rPr>
                <w:lang w:eastAsia="en-GB"/>
              </w:rPr>
            </w:pPr>
            <w:r w:rsidRPr="00F873A8">
              <w:rPr>
                <w:lang w:eastAsia="en-GB"/>
              </w:rPr>
              <w:t>Project management and managing changes</w:t>
            </w:r>
          </w:p>
          <w:p w14:paraId="0A082875" w14:textId="77777777" w:rsidR="00F873A8" w:rsidRPr="00F873A8" w:rsidRDefault="00F873A8" w:rsidP="00F873A8">
            <w:pPr>
              <w:pStyle w:val="ListeParagraf"/>
              <w:numPr>
                <w:ilvl w:val="0"/>
                <w:numId w:val="7"/>
              </w:numPr>
              <w:rPr>
                <w:lang w:eastAsia="en-GB"/>
              </w:rPr>
            </w:pPr>
            <w:r w:rsidRPr="00F873A8">
              <w:rPr>
                <w:lang w:eastAsia="en-GB"/>
              </w:rPr>
              <w:t>People management and communicating change</w:t>
            </w:r>
          </w:p>
          <w:p w14:paraId="7604B8D0" w14:textId="77777777" w:rsidR="00F873A8" w:rsidRPr="00F873A8" w:rsidRDefault="00F873A8" w:rsidP="00F873A8">
            <w:pPr>
              <w:pStyle w:val="ListeParagraf"/>
              <w:numPr>
                <w:ilvl w:val="0"/>
                <w:numId w:val="7"/>
              </w:numPr>
              <w:rPr>
                <w:lang w:eastAsia="en-GB"/>
              </w:rPr>
            </w:pPr>
            <w:r w:rsidRPr="00F873A8">
              <w:rPr>
                <w:lang w:eastAsia="en-GB"/>
              </w:rPr>
              <w:t>Developing innovation and transformation strategy</w:t>
            </w:r>
          </w:p>
          <w:p w14:paraId="2E32F920" w14:textId="77777777" w:rsidR="00F873A8" w:rsidRPr="00F873A8" w:rsidRDefault="00F873A8" w:rsidP="00F873A8">
            <w:pPr>
              <w:pStyle w:val="ListeParagraf"/>
              <w:numPr>
                <w:ilvl w:val="0"/>
                <w:numId w:val="7"/>
              </w:numPr>
              <w:rPr>
                <w:lang w:eastAsia="en-GB"/>
              </w:rPr>
            </w:pPr>
            <w:r w:rsidRPr="00F873A8">
              <w:rPr>
                <w:lang w:eastAsia="en-GB"/>
              </w:rPr>
              <w:t>Understanding environmental-friendly business practices and the associated skills</w:t>
            </w:r>
          </w:p>
          <w:p w14:paraId="748C1A50" w14:textId="77777777" w:rsidR="00F873A8" w:rsidRPr="00F873A8" w:rsidRDefault="00F873A8" w:rsidP="00F873A8">
            <w:pPr>
              <w:pStyle w:val="ListeParagraf"/>
              <w:numPr>
                <w:ilvl w:val="0"/>
                <w:numId w:val="7"/>
              </w:numPr>
              <w:rPr>
                <w:lang w:eastAsia="en-GB"/>
              </w:rPr>
            </w:pPr>
            <w:r w:rsidRPr="00F873A8">
              <w:rPr>
                <w:lang w:eastAsia="en-GB"/>
              </w:rPr>
              <w:t>Emerging digital technologies and their applications in green business transformation</w:t>
            </w:r>
          </w:p>
          <w:p w14:paraId="3DDA5929" w14:textId="77777777" w:rsidR="00F873A8" w:rsidRPr="00F873A8" w:rsidRDefault="00F873A8" w:rsidP="00F873A8">
            <w:pPr>
              <w:pStyle w:val="ListeParagraf"/>
              <w:numPr>
                <w:ilvl w:val="0"/>
                <w:numId w:val="7"/>
              </w:numPr>
              <w:rPr>
                <w:lang w:eastAsia="en-GB"/>
              </w:rPr>
            </w:pPr>
            <w:r w:rsidRPr="00F873A8">
              <w:rPr>
                <w:lang w:eastAsia="en-GB"/>
              </w:rPr>
              <w:t>Digital HR management</w:t>
            </w:r>
          </w:p>
          <w:p w14:paraId="7C9B5B86" w14:textId="77777777" w:rsidR="00F873A8" w:rsidRPr="00F873A8" w:rsidRDefault="00F873A8" w:rsidP="00F873A8">
            <w:pPr>
              <w:pStyle w:val="ListeParagraf"/>
              <w:numPr>
                <w:ilvl w:val="0"/>
                <w:numId w:val="7"/>
              </w:numPr>
              <w:rPr>
                <w:lang w:eastAsia="en-GB"/>
              </w:rPr>
            </w:pPr>
            <w:r w:rsidRPr="00F873A8">
              <w:rPr>
                <w:lang w:eastAsia="en-GB"/>
              </w:rPr>
              <w:t>Digital maturity model measurement</w:t>
            </w:r>
          </w:p>
          <w:p w14:paraId="6F131784" w14:textId="77777777" w:rsidR="00F873A8" w:rsidRDefault="00F873A8" w:rsidP="00F96D5B">
            <w:pPr>
              <w:pStyle w:val="Default"/>
              <w:spacing w:after="152"/>
              <w:rPr>
                <w:rFonts w:ascii="Calibri" w:hAnsi="Calibri" w:cs="Calibri"/>
                <w:sz w:val="22"/>
                <w:szCs w:val="22"/>
              </w:rPr>
            </w:pPr>
          </w:p>
        </w:tc>
        <w:tc>
          <w:tcPr>
            <w:tcW w:w="6347" w:type="dxa"/>
          </w:tcPr>
          <w:p w14:paraId="4A7A1C43" w14:textId="77777777" w:rsidR="00F96D5B" w:rsidRPr="00A10A97" w:rsidRDefault="00F96D5B" w:rsidP="00F96D5B">
            <w:pPr>
              <w:pStyle w:val="Default"/>
              <w:spacing w:after="152"/>
              <w:rPr>
                <w:rFonts w:ascii="Calibri" w:hAnsi="Calibri" w:cs="Calibri"/>
                <w:b/>
                <w:sz w:val="22"/>
                <w:szCs w:val="22"/>
              </w:rPr>
            </w:pPr>
            <w:r w:rsidRPr="00A10A97">
              <w:rPr>
                <w:rFonts w:ascii="Calibri" w:hAnsi="Calibri" w:cs="Calibri"/>
                <w:b/>
                <w:sz w:val="22"/>
                <w:szCs w:val="22"/>
              </w:rPr>
              <w:t xml:space="preserve">Provided by </w:t>
            </w:r>
            <w:proofErr w:type="spellStart"/>
            <w:r w:rsidRPr="00A10A97">
              <w:rPr>
                <w:rFonts w:ascii="Calibri" w:hAnsi="Calibri" w:cs="Calibri"/>
                <w:b/>
                <w:sz w:val="22"/>
                <w:szCs w:val="22"/>
              </w:rPr>
              <w:t>DigiVip</w:t>
            </w:r>
            <w:proofErr w:type="spellEnd"/>
            <w:r w:rsidRPr="00A10A97">
              <w:rPr>
                <w:rFonts w:ascii="Calibri" w:hAnsi="Calibri" w:cs="Calibri"/>
                <w:b/>
                <w:sz w:val="22"/>
                <w:szCs w:val="22"/>
              </w:rPr>
              <w:t xml:space="preserve"> project team</w:t>
            </w:r>
          </w:p>
          <w:p w14:paraId="499B132D" w14:textId="77777777" w:rsidR="00F873A8" w:rsidRPr="00F873A8" w:rsidRDefault="00F873A8" w:rsidP="00F873A8">
            <w:pPr>
              <w:pStyle w:val="ListeParagraf"/>
              <w:numPr>
                <w:ilvl w:val="0"/>
                <w:numId w:val="7"/>
              </w:numPr>
              <w:rPr>
                <w:lang w:eastAsia="en-GB"/>
              </w:rPr>
            </w:pPr>
            <w:r w:rsidRPr="00F873A8">
              <w:rPr>
                <w:lang w:eastAsia="en-GB"/>
              </w:rPr>
              <w:t>Digital transformation strategy and implementation</w:t>
            </w:r>
          </w:p>
          <w:p w14:paraId="5D3B8135" w14:textId="77777777" w:rsidR="00F873A8" w:rsidRPr="00F873A8" w:rsidRDefault="00F873A8" w:rsidP="00F873A8">
            <w:pPr>
              <w:pStyle w:val="ListeParagraf"/>
              <w:numPr>
                <w:ilvl w:val="0"/>
                <w:numId w:val="7"/>
              </w:numPr>
              <w:rPr>
                <w:lang w:eastAsia="en-GB"/>
              </w:rPr>
            </w:pPr>
            <w:r w:rsidRPr="00F873A8">
              <w:rPr>
                <w:lang w:eastAsia="en-GB"/>
              </w:rPr>
              <w:t>Project management and managing changes</w:t>
            </w:r>
          </w:p>
          <w:p w14:paraId="4ED8C29E" w14:textId="77777777" w:rsidR="00F873A8" w:rsidRPr="00F873A8" w:rsidRDefault="00F873A8" w:rsidP="00F873A8">
            <w:pPr>
              <w:pStyle w:val="ListeParagraf"/>
              <w:numPr>
                <w:ilvl w:val="0"/>
                <w:numId w:val="7"/>
              </w:numPr>
              <w:rPr>
                <w:lang w:eastAsia="en-GB"/>
              </w:rPr>
            </w:pPr>
            <w:r w:rsidRPr="00F873A8">
              <w:rPr>
                <w:lang w:eastAsia="en-GB"/>
              </w:rPr>
              <w:t>People management and communicating change</w:t>
            </w:r>
          </w:p>
          <w:p w14:paraId="6CAF049B" w14:textId="77777777" w:rsidR="00F873A8" w:rsidRPr="00F873A8" w:rsidRDefault="00F873A8" w:rsidP="00F873A8">
            <w:pPr>
              <w:pStyle w:val="ListeParagraf"/>
              <w:numPr>
                <w:ilvl w:val="0"/>
                <w:numId w:val="7"/>
              </w:numPr>
              <w:rPr>
                <w:lang w:eastAsia="en-GB"/>
              </w:rPr>
            </w:pPr>
            <w:r w:rsidRPr="00F873A8">
              <w:rPr>
                <w:lang w:eastAsia="en-GB"/>
              </w:rPr>
              <w:t>Developing innovation and transformation strategy</w:t>
            </w:r>
          </w:p>
          <w:p w14:paraId="1150AD04" w14:textId="77777777" w:rsidR="00F873A8" w:rsidRPr="00F873A8" w:rsidRDefault="00F873A8" w:rsidP="00F873A8">
            <w:pPr>
              <w:pStyle w:val="ListeParagraf"/>
              <w:numPr>
                <w:ilvl w:val="0"/>
                <w:numId w:val="7"/>
              </w:numPr>
              <w:rPr>
                <w:lang w:eastAsia="en-GB"/>
              </w:rPr>
            </w:pPr>
            <w:r w:rsidRPr="00F873A8">
              <w:rPr>
                <w:lang w:eastAsia="en-GB"/>
              </w:rPr>
              <w:t>Understanding environmental-friendly business practices and the associated skills</w:t>
            </w:r>
          </w:p>
          <w:p w14:paraId="5F0A2BEC" w14:textId="77777777" w:rsidR="00F873A8" w:rsidRPr="00F873A8" w:rsidRDefault="00F873A8" w:rsidP="00F873A8">
            <w:pPr>
              <w:pStyle w:val="ListeParagraf"/>
              <w:numPr>
                <w:ilvl w:val="0"/>
                <w:numId w:val="7"/>
              </w:numPr>
              <w:rPr>
                <w:lang w:eastAsia="en-GB"/>
              </w:rPr>
            </w:pPr>
            <w:r w:rsidRPr="00F873A8">
              <w:rPr>
                <w:lang w:eastAsia="en-GB"/>
              </w:rPr>
              <w:t>Emerging digital technologies and their applications in green business transformation</w:t>
            </w:r>
          </w:p>
          <w:p w14:paraId="2443E2CA" w14:textId="77777777" w:rsidR="00F873A8" w:rsidRPr="00F873A8" w:rsidRDefault="00F873A8" w:rsidP="00F873A8">
            <w:pPr>
              <w:pStyle w:val="ListeParagraf"/>
              <w:numPr>
                <w:ilvl w:val="0"/>
                <w:numId w:val="7"/>
              </w:numPr>
              <w:rPr>
                <w:lang w:eastAsia="en-GB"/>
              </w:rPr>
            </w:pPr>
            <w:r w:rsidRPr="00F873A8">
              <w:rPr>
                <w:lang w:eastAsia="en-GB"/>
              </w:rPr>
              <w:t>Digital HR management</w:t>
            </w:r>
          </w:p>
          <w:p w14:paraId="5B6021FE" w14:textId="77777777" w:rsidR="00F873A8" w:rsidRPr="00F873A8" w:rsidRDefault="00F873A8" w:rsidP="00F873A8">
            <w:pPr>
              <w:pStyle w:val="ListeParagraf"/>
              <w:numPr>
                <w:ilvl w:val="0"/>
                <w:numId w:val="7"/>
              </w:numPr>
              <w:rPr>
                <w:lang w:eastAsia="en-GB"/>
              </w:rPr>
            </w:pPr>
            <w:r w:rsidRPr="00F873A8">
              <w:rPr>
                <w:lang w:eastAsia="en-GB"/>
              </w:rPr>
              <w:t>Digital maturity model measurement</w:t>
            </w:r>
          </w:p>
          <w:p w14:paraId="1204F979" w14:textId="77777777" w:rsidR="00F873A8" w:rsidRDefault="00F873A8" w:rsidP="00F96D5B">
            <w:pPr>
              <w:pStyle w:val="Default"/>
              <w:spacing w:after="152"/>
              <w:rPr>
                <w:rFonts w:ascii="Calibri" w:hAnsi="Calibri" w:cs="Calibri"/>
                <w:sz w:val="22"/>
                <w:szCs w:val="22"/>
              </w:rPr>
            </w:pPr>
          </w:p>
        </w:tc>
      </w:tr>
      <w:tr w:rsidR="001F6885" w14:paraId="6E16164F" w14:textId="77777777" w:rsidTr="00F873A8">
        <w:tc>
          <w:tcPr>
            <w:tcW w:w="1980" w:type="dxa"/>
          </w:tcPr>
          <w:p w14:paraId="2354C2DC" w14:textId="77777777" w:rsidR="001F6885" w:rsidRPr="00A10A97" w:rsidRDefault="001F6885" w:rsidP="001F6885">
            <w:pPr>
              <w:rPr>
                <w:rFonts w:ascii="Cambria" w:hAnsi="Cambria" w:cs="Cambria"/>
                <w:b/>
                <w:sz w:val="28"/>
              </w:rPr>
            </w:pPr>
            <w:r w:rsidRPr="00A10A97">
              <w:rPr>
                <w:b/>
                <w:sz w:val="28"/>
              </w:rPr>
              <w:lastRenderedPageBreak/>
              <w:t xml:space="preserve">Interactive / collaborative elements </w:t>
            </w:r>
          </w:p>
        </w:tc>
        <w:tc>
          <w:tcPr>
            <w:tcW w:w="5953" w:type="dxa"/>
          </w:tcPr>
          <w:p w14:paraId="05C428D9" w14:textId="77777777" w:rsidR="001F6885" w:rsidRPr="001F6885" w:rsidRDefault="001F6885" w:rsidP="001F6885">
            <w:pPr>
              <w:rPr>
                <w:b/>
              </w:rPr>
            </w:pPr>
            <w:r w:rsidRPr="001F6885">
              <w:rPr>
                <w:rFonts w:ascii="Calibri" w:hAnsi="Calibri" w:cs="Calibri"/>
                <w:b/>
              </w:rPr>
              <w:t xml:space="preserve">To </w:t>
            </w:r>
            <w:r w:rsidRPr="001F6885">
              <w:rPr>
                <w:b/>
              </w:rPr>
              <w:t>be arranged by the provider</w:t>
            </w:r>
          </w:p>
          <w:p w14:paraId="515FC5C7" w14:textId="77777777" w:rsidR="001F6885" w:rsidRPr="001F6885" w:rsidRDefault="001F6885" w:rsidP="001F6885">
            <w:pPr>
              <w:pStyle w:val="ListeParagraf"/>
              <w:numPr>
                <w:ilvl w:val="0"/>
                <w:numId w:val="11"/>
              </w:numPr>
            </w:pPr>
            <w:r>
              <w:t xml:space="preserve">Create online formative Self-assessments at the end of the each session/ or learning objective for each individual modules in your VLE. These </w:t>
            </w:r>
            <w:r w:rsidRPr="001F6885">
              <w:t>self</w:t>
            </w:r>
            <w:r>
              <w:t>-assessment activities</w:t>
            </w:r>
            <w:r w:rsidRPr="001F6885">
              <w:t xml:space="preserve"> will mainly focus on reinforcing knowledge and practising skills. These </w:t>
            </w:r>
            <w:r>
              <w:t>activities will require least/</w:t>
            </w:r>
            <w:r w:rsidRPr="001F6885">
              <w:t xml:space="preserve">no tutor moderation. It would mainly be like Yes/ no answer, objective tests, short answer etc. </w:t>
            </w:r>
          </w:p>
          <w:p w14:paraId="62333EEE" w14:textId="77777777" w:rsidR="001F6885" w:rsidRPr="00A10A97" w:rsidRDefault="001F6885" w:rsidP="001F6885">
            <w:pPr>
              <w:pStyle w:val="ListeParagraf"/>
              <w:numPr>
                <w:ilvl w:val="0"/>
                <w:numId w:val="11"/>
              </w:numPr>
              <w:rPr>
                <w:rFonts w:ascii="Cambria" w:hAnsi="Cambria"/>
              </w:rPr>
            </w:pPr>
            <w:r>
              <w:t xml:space="preserve">Create ‘Discussion forums’ based on the main learning objectives for each individual modules </w:t>
            </w:r>
            <w:r w:rsidRPr="003311C9">
              <w:t>in your VLE. Try and include current news/topics in the world</w:t>
            </w:r>
          </w:p>
        </w:tc>
        <w:tc>
          <w:tcPr>
            <w:tcW w:w="6347" w:type="dxa"/>
          </w:tcPr>
          <w:p w14:paraId="63020FEB" w14:textId="77777777" w:rsidR="001F6885" w:rsidRPr="00A10A97" w:rsidRDefault="001F6885" w:rsidP="001F6885">
            <w:pPr>
              <w:pStyle w:val="Default"/>
              <w:spacing w:after="152"/>
              <w:rPr>
                <w:rFonts w:ascii="Calibri" w:hAnsi="Calibri" w:cs="Calibri"/>
                <w:b/>
                <w:sz w:val="22"/>
                <w:szCs w:val="22"/>
              </w:rPr>
            </w:pPr>
            <w:r w:rsidRPr="00A10A97">
              <w:rPr>
                <w:rFonts w:ascii="Calibri" w:hAnsi="Calibri" w:cs="Calibri"/>
                <w:b/>
                <w:sz w:val="22"/>
                <w:szCs w:val="22"/>
              </w:rPr>
              <w:t>To be arranged by the provider</w:t>
            </w:r>
          </w:p>
          <w:p w14:paraId="612993F1" w14:textId="77777777" w:rsidR="001F6885" w:rsidRPr="001F6885" w:rsidRDefault="001F6885" w:rsidP="001F6885">
            <w:pPr>
              <w:pStyle w:val="ListeParagraf"/>
              <w:numPr>
                <w:ilvl w:val="0"/>
                <w:numId w:val="11"/>
              </w:numPr>
            </w:pPr>
            <w:r>
              <w:t xml:space="preserve">Create online formative Self-assessments at the end of the each session/ or learning objective for each individual modules in your VLE. These </w:t>
            </w:r>
            <w:r w:rsidRPr="001F6885">
              <w:t>self</w:t>
            </w:r>
            <w:r>
              <w:t>-assessment activities</w:t>
            </w:r>
            <w:r w:rsidRPr="001F6885">
              <w:t xml:space="preserve"> will mainly focus on reinforcing knowledge and practising skills. These </w:t>
            </w:r>
            <w:r>
              <w:t>activities will require least/</w:t>
            </w:r>
            <w:r w:rsidRPr="001F6885">
              <w:t xml:space="preserve">no tutor moderation. It would mainly be like Yes/ no answer, objective tests, short answer etc. </w:t>
            </w:r>
          </w:p>
          <w:p w14:paraId="131D8222" w14:textId="77777777" w:rsidR="001F6885" w:rsidRPr="00F873A8" w:rsidRDefault="001F6885" w:rsidP="001F6885">
            <w:pPr>
              <w:pStyle w:val="ListeParagraf"/>
              <w:numPr>
                <w:ilvl w:val="0"/>
                <w:numId w:val="11"/>
              </w:numPr>
              <w:rPr>
                <w:rFonts w:ascii="Cambria" w:hAnsi="Cambria"/>
              </w:rPr>
            </w:pPr>
            <w:r>
              <w:t xml:space="preserve">Plan classroom ‘Discussion forums’ based on the main learning objectives for each individual modules </w:t>
            </w:r>
            <w:r w:rsidRPr="003311C9">
              <w:t>in your VLE. Try and include current news/topics in the world</w:t>
            </w:r>
          </w:p>
        </w:tc>
      </w:tr>
      <w:tr w:rsidR="001F6885" w14:paraId="740708BA" w14:textId="77777777" w:rsidTr="00F873A8">
        <w:tc>
          <w:tcPr>
            <w:tcW w:w="1980" w:type="dxa"/>
          </w:tcPr>
          <w:p w14:paraId="6062CB3C" w14:textId="77777777" w:rsidR="001F6885" w:rsidRPr="00A10A97" w:rsidRDefault="001F6885" w:rsidP="001F6885">
            <w:pPr>
              <w:rPr>
                <w:b/>
                <w:sz w:val="28"/>
              </w:rPr>
            </w:pPr>
            <w:r w:rsidRPr="00A10A97">
              <w:rPr>
                <w:b/>
                <w:sz w:val="28"/>
              </w:rPr>
              <w:t>Assessment</w:t>
            </w:r>
          </w:p>
        </w:tc>
        <w:tc>
          <w:tcPr>
            <w:tcW w:w="5953" w:type="dxa"/>
          </w:tcPr>
          <w:p w14:paraId="491BA46C" w14:textId="77777777" w:rsidR="001F6885" w:rsidRPr="00A10A97" w:rsidRDefault="001F6885" w:rsidP="001F6885">
            <w:pPr>
              <w:pStyle w:val="Default"/>
              <w:spacing w:after="152"/>
              <w:rPr>
                <w:rFonts w:ascii="Calibri" w:hAnsi="Calibri" w:cs="Calibri"/>
                <w:b/>
                <w:sz w:val="22"/>
                <w:szCs w:val="22"/>
              </w:rPr>
            </w:pPr>
            <w:r w:rsidRPr="00A10A97">
              <w:rPr>
                <w:rFonts w:ascii="Calibri" w:hAnsi="Calibri" w:cs="Calibri"/>
                <w:b/>
                <w:sz w:val="22"/>
                <w:szCs w:val="22"/>
              </w:rPr>
              <w:t>To be arranged by the provider</w:t>
            </w:r>
          </w:p>
          <w:p w14:paraId="447FA517" w14:textId="77777777" w:rsidR="001F6885" w:rsidRDefault="001F6885" w:rsidP="001F6885">
            <w:pPr>
              <w:pStyle w:val="Default"/>
              <w:numPr>
                <w:ilvl w:val="0"/>
                <w:numId w:val="9"/>
              </w:numPr>
              <w:spacing w:after="152"/>
              <w:rPr>
                <w:rFonts w:ascii="Calibri" w:hAnsi="Calibri" w:cs="Calibri"/>
                <w:sz w:val="22"/>
                <w:szCs w:val="22"/>
              </w:rPr>
            </w:pPr>
            <w:r>
              <w:rPr>
                <w:rFonts w:ascii="Calibri" w:hAnsi="Calibri" w:cs="Calibri"/>
                <w:sz w:val="22"/>
                <w:szCs w:val="22"/>
              </w:rPr>
              <w:t>Plan individual summative assessment for each of the 8 modules. This can be small essay or online exam as per your preference.</w:t>
            </w:r>
          </w:p>
          <w:p w14:paraId="6FED45BC" w14:textId="77777777" w:rsidR="001F6885" w:rsidRDefault="001F6885" w:rsidP="001F6885">
            <w:pPr>
              <w:pStyle w:val="Default"/>
              <w:numPr>
                <w:ilvl w:val="0"/>
                <w:numId w:val="9"/>
              </w:numPr>
              <w:spacing w:after="152"/>
              <w:rPr>
                <w:rFonts w:ascii="Calibri" w:hAnsi="Calibri" w:cs="Calibri"/>
                <w:sz w:val="22"/>
                <w:szCs w:val="22"/>
              </w:rPr>
            </w:pPr>
            <w:r>
              <w:rPr>
                <w:rFonts w:ascii="Calibri" w:hAnsi="Calibri" w:cs="Calibri"/>
                <w:sz w:val="22"/>
                <w:szCs w:val="22"/>
              </w:rPr>
              <w:t>Plan one large summative assessment that will make the student apply knowledge of all the 8 modules in their course. This can be:</w:t>
            </w:r>
          </w:p>
          <w:p w14:paraId="7C992A17" w14:textId="77777777" w:rsidR="001F6885" w:rsidRDefault="001F6885" w:rsidP="001F6885">
            <w:pPr>
              <w:pStyle w:val="Default"/>
              <w:numPr>
                <w:ilvl w:val="0"/>
                <w:numId w:val="8"/>
              </w:numPr>
              <w:spacing w:after="152"/>
              <w:rPr>
                <w:rFonts w:ascii="Calibri" w:hAnsi="Calibri" w:cs="Calibri"/>
                <w:sz w:val="22"/>
                <w:szCs w:val="22"/>
              </w:rPr>
            </w:pPr>
            <w:r>
              <w:rPr>
                <w:rFonts w:ascii="Calibri" w:hAnsi="Calibri" w:cs="Calibri"/>
                <w:sz w:val="22"/>
                <w:szCs w:val="22"/>
              </w:rPr>
              <w:t>Individual essay/ project/ live project</w:t>
            </w:r>
          </w:p>
          <w:p w14:paraId="1AF0AAAB" w14:textId="77777777" w:rsidR="001F6885" w:rsidRPr="00F873A8" w:rsidRDefault="001F6885" w:rsidP="001F6885">
            <w:pPr>
              <w:pStyle w:val="Default"/>
              <w:numPr>
                <w:ilvl w:val="0"/>
                <w:numId w:val="8"/>
              </w:numPr>
              <w:spacing w:after="152"/>
              <w:rPr>
                <w:rFonts w:ascii="Calibri" w:hAnsi="Calibri" w:cs="Calibri"/>
                <w:sz w:val="22"/>
                <w:szCs w:val="22"/>
              </w:rPr>
            </w:pPr>
            <w:r w:rsidRPr="00F873A8">
              <w:rPr>
                <w:rFonts w:ascii="Calibri" w:hAnsi="Calibri" w:cs="Calibri"/>
                <w:sz w:val="22"/>
                <w:szCs w:val="22"/>
              </w:rPr>
              <w:t>Group activity project, followed by individual reflection report</w:t>
            </w:r>
          </w:p>
        </w:tc>
        <w:tc>
          <w:tcPr>
            <w:tcW w:w="6347" w:type="dxa"/>
          </w:tcPr>
          <w:p w14:paraId="1DD034C5" w14:textId="77777777" w:rsidR="001F6885" w:rsidRPr="00A10A97" w:rsidRDefault="001F6885" w:rsidP="001F6885">
            <w:pPr>
              <w:pStyle w:val="Default"/>
              <w:spacing w:after="152"/>
              <w:rPr>
                <w:rFonts w:ascii="Calibri" w:hAnsi="Calibri" w:cs="Calibri"/>
                <w:b/>
                <w:sz w:val="22"/>
                <w:szCs w:val="22"/>
              </w:rPr>
            </w:pPr>
            <w:r w:rsidRPr="00A10A97">
              <w:rPr>
                <w:rFonts w:ascii="Calibri" w:hAnsi="Calibri" w:cs="Calibri"/>
                <w:b/>
                <w:sz w:val="22"/>
                <w:szCs w:val="22"/>
              </w:rPr>
              <w:t>To be arranged by the provider</w:t>
            </w:r>
          </w:p>
          <w:p w14:paraId="57852A74" w14:textId="77777777" w:rsidR="001F6885" w:rsidRDefault="001F6885" w:rsidP="001F6885">
            <w:pPr>
              <w:pStyle w:val="Default"/>
              <w:numPr>
                <w:ilvl w:val="0"/>
                <w:numId w:val="9"/>
              </w:numPr>
              <w:spacing w:after="152"/>
              <w:rPr>
                <w:rFonts w:ascii="Calibri" w:hAnsi="Calibri" w:cs="Calibri"/>
                <w:sz w:val="22"/>
                <w:szCs w:val="22"/>
              </w:rPr>
            </w:pPr>
            <w:r>
              <w:rPr>
                <w:rFonts w:ascii="Calibri" w:hAnsi="Calibri" w:cs="Calibri"/>
                <w:sz w:val="22"/>
                <w:szCs w:val="22"/>
              </w:rPr>
              <w:t>Plan individual summative assessment for each of the 8 modules. This can be small essay or online exam as per your preference.</w:t>
            </w:r>
          </w:p>
          <w:p w14:paraId="2ABA8985" w14:textId="77777777" w:rsidR="001F6885" w:rsidRDefault="001F6885" w:rsidP="001F6885">
            <w:pPr>
              <w:pStyle w:val="Default"/>
              <w:numPr>
                <w:ilvl w:val="0"/>
                <w:numId w:val="9"/>
              </w:numPr>
              <w:spacing w:after="152"/>
              <w:rPr>
                <w:rFonts w:ascii="Calibri" w:hAnsi="Calibri" w:cs="Calibri"/>
                <w:sz w:val="22"/>
                <w:szCs w:val="22"/>
              </w:rPr>
            </w:pPr>
            <w:r>
              <w:rPr>
                <w:rFonts w:ascii="Calibri" w:hAnsi="Calibri" w:cs="Calibri"/>
                <w:sz w:val="22"/>
                <w:szCs w:val="22"/>
              </w:rPr>
              <w:t>Plan one large summative assessment that will make the student apply knowledge of all the 8 modules in their course. This can be:</w:t>
            </w:r>
          </w:p>
          <w:p w14:paraId="513A83F0" w14:textId="77777777" w:rsidR="001F6885" w:rsidRDefault="001F6885" w:rsidP="001F6885">
            <w:pPr>
              <w:pStyle w:val="Default"/>
              <w:numPr>
                <w:ilvl w:val="0"/>
                <w:numId w:val="8"/>
              </w:numPr>
              <w:spacing w:after="152"/>
              <w:rPr>
                <w:rFonts w:ascii="Calibri" w:hAnsi="Calibri" w:cs="Calibri"/>
                <w:sz w:val="22"/>
                <w:szCs w:val="22"/>
              </w:rPr>
            </w:pPr>
            <w:r>
              <w:rPr>
                <w:rFonts w:ascii="Calibri" w:hAnsi="Calibri" w:cs="Calibri"/>
                <w:sz w:val="22"/>
                <w:szCs w:val="22"/>
              </w:rPr>
              <w:t>Individual essay/ project/ live project</w:t>
            </w:r>
          </w:p>
          <w:p w14:paraId="4CE4791C" w14:textId="77777777" w:rsidR="001F6885" w:rsidRPr="00D76F2E" w:rsidRDefault="001F6885" w:rsidP="001F6885">
            <w:pPr>
              <w:pStyle w:val="Default"/>
              <w:numPr>
                <w:ilvl w:val="0"/>
                <w:numId w:val="8"/>
              </w:numPr>
              <w:spacing w:after="152"/>
              <w:rPr>
                <w:rFonts w:ascii="Calibri" w:hAnsi="Calibri" w:cs="Calibri"/>
                <w:sz w:val="22"/>
                <w:szCs w:val="22"/>
              </w:rPr>
            </w:pPr>
            <w:r w:rsidRPr="00D76F2E">
              <w:rPr>
                <w:rFonts w:ascii="Calibri" w:hAnsi="Calibri" w:cs="Calibri"/>
                <w:sz w:val="22"/>
                <w:szCs w:val="22"/>
              </w:rPr>
              <w:t>Group activity project, followed by individual reflection report</w:t>
            </w:r>
          </w:p>
        </w:tc>
      </w:tr>
      <w:tr w:rsidR="001F6885" w14:paraId="27DDB8D2" w14:textId="77777777" w:rsidTr="00F873A8">
        <w:tc>
          <w:tcPr>
            <w:tcW w:w="1980" w:type="dxa"/>
          </w:tcPr>
          <w:p w14:paraId="4CE6B471" w14:textId="77777777" w:rsidR="001F6885" w:rsidRPr="00A10A97" w:rsidRDefault="001F6885" w:rsidP="001F6885">
            <w:pPr>
              <w:rPr>
                <w:b/>
                <w:sz w:val="28"/>
              </w:rPr>
            </w:pPr>
            <w:r w:rsidRPr="00A10A97">
              <w:rPr>
                <w:b/>
                <w:sz w:val="28"/>
              </w:rPr>
              <w:t>Guest lecture</w:t>
            </w:r>
          </w:p>
        </w:tc>
        <w:tc>
          <w:tcPr>
            <w:tcW w:w="5953" w:type="dxa"/>
          </w:tcPr>
          <w:p w14:paraId="49A52A0B" w14:textId="77777777" w:rsidR="001F6885" w:rsidRPr="00A10A97" w:rsidRDefault="001F6885" w:rsidP="001F6885">
            <w:pPr>
              <w:pStyle w:val="Default"/>
              <w:spacing w:after="152"/>
              <w:rPr>
                <w:rFonts w:ascii="Calibri" w:hAnsi="Calibri" w:cs="Calibri"/>
                <w:b/>
                <w:sz w:val="22"/>
                <w:szCs w:val="22"/>
              </w:rPr>
            </w:pPr>
            <w:r w:rsidRPr="00A10A97">
              <w:rPr>
                <w:rFonts w:ascii="Calibri" w:hAnsi="Calibri" w:cs="Calibri"/>
                <w:b/>
                <w:sz w:val="22"/>
                <w:szCs w:val="22"/>
              </w:rPr>
              <w:t>To be arranged by the provider</w:t>
            </w:r>
          </w:p>
          <w:p w14:paraId="604ABD6A" w14:textId="77777777" w:rsidR="001F6885" w:rsidRPr="00A95200" w:rsidRDefault="001F6885" w:rsidP="001F6885">
            <w:pPr>
              <w:pStyle w:val="ListeParagraf"/>
              <w:numPr>
                <w:ilvl w:val="0"/>
                <w:numId w:val="12"/>
              </w:numPr>
              <w:rPr>
                <w:rFonts w:ascii="Cambria" w:hAnsi="Cambria" w:cs="Cambria"/>
              </w:rPr>
            </w:pPr>
            <w:r w:rsidRPr="00A95200">
              <w:rPr>
                <w:rFonts w:ascii="Calibri" w:hAnsi="Calibri" w:cs="Calibri"/>
              </w:rPr>
              <w:t xml:space="preserve">Arrange at least one online </w:t>
            </w:r>
            <w:r>
              <w:t>Experts' (30-45 minutes max) guest lecture for each module.</w:t>
            </w:r>
          </w:p>
        </w:tc>
        <w:tc>
          <w:tcPr>
            <w:tcW w:w="6347" w:type="dxa"/>
          </w:tcPr>
          <w:p w14:paraId="2E51680C" w14:textId="77777777" w:rsidR="001F6885" w:rsidRPr="00A10A97" w:rsidRDefault="001F6885" w:rsidP="001F6885">
            <w:pPr>
              <w:pStyle w:val="Default"/>
              <w:spacing w:after="152"/>
              <w:rPr>
                <w:rFonts w:ascii="Calibri" w:hAnsi="Calibri" w:cs="Calibri"/>
                <w:b/>
                <w:sz w:val="22"/>
                <w:szCs w:val="22"/>
              </w:rPr>
            </w:pPr>
            <w:r w:rsidRPr="00A10A97">
              <w:rPr>
                <w:rFonts w:ascii="Calibri" w:hAnsi="Calibri" w:cs="Calibri"/>
                <w:b/>
                <w:sz w:val="22"/>
                <w:szCs w:val="22"/>
              </w:rPr>
              <w:t>To be arranged by the provider</w:t>
            </w:r>
          </w:p>
          <w:p w14:paraId="0411545A" w14:textId="77777777" w:rsidR="001F6885" w:rsidRPr="00F873A8" w:rsidRDefault="001F6885" w:rsidP="001F6885">
            <w:pPr>
              <w:pStyle w:val="Default"/>
              <w:spacing w:after="152"/>
              <w:rPr>
                <w:sz w:val="22"/>
                <w:szCs w:val="22"/>
              </w:rPr>
            </w:pPr>
            <w:r>
              <w:rPr>
                <w:rFonts w:ascii="Calibri" w:hAnsi="Calibri" w:cs="Calibri"/>
                <w:sz w:val="22"/>
                <w:szCs w:val="22"/>
              </w:rPr>
              <w:t xml:space="preserve">Arrange at least one live /online </w:t>
            </w:r>
            <w:r>
              <w:rPr>
                <w:sz w:val="22"/>
                <w:szCs w:val="22"/>
              </w:rPr>
              <w:t>Experts' (30-45 minutes max) guest lecture for each module</w:t>
            </w:r>
          </w:p>
        </w:tc>
      </w:tr>
    </w:tbl>
    <w:p w14:paraId="000805A4" w14:textId="77777777" w:rsidR="00F96D5B" w:rsidRDefault="00F96D5B" w:rsidP="00F96D5B">
      <w:pPr>
        <w:pStyle w:val="Default"/>
        <w:spacing w:after="152"/>
        <w:rPr>
          <w:rFonts w:ascii="Calibri" w:hAnsi="Calibri" w:cs="Calibri"/>
          <w:sz w:val="22"/>
          <w:szCs w:val="22"/>
        </w:rPr>
      </w:pPr>
    </w:p>
    <w:p w14:paraId="4ECD24A4" w14:textId="77777777" w:rsidR="000C22A5" w:rsidRDefault="000C22A5" w:rsidP="00A95200">
      <w:pPr>
        <w:pStyle w:val="Balk1"/>
      </w:pPr>
    </w:p>
    <w:p w14:paraId="2F038D09" w14:textId="77777777" w:rsidR="00A95200" w:rsidRPr="009064ED" w:rsidRDefault="00A95200" w:rsidP="00A95200">
      <w:pPr>
        <w:pStyle w:val="Balk1"/>
        <w:rPr>
          <w:color w:val="000000"/>
          <w:sz w:val="28"/>
          <w:szCs w:val="28"/>
        </w:rPr>
      </w:pPr>
      <w:r w:rsidRPr="009064ED">
        <w:rPr>
          <w:sz w:val="28"/>
          <w:szCs w:val="28"/>
        </w:rPr>
        <w:t xml:space="preserve">Use of </w:t>
      </w:r>
      <w:r w:rsidR="004D269C" w:rsidRPr="009064ED">
        <w:rPr>
          <w:sz w:val="28"/>
          <w:szCs w:val="28"/>
        </w:rPr>
        <w:t>networking</w:t>
      </w:r>
      <w:r w:rsidRPr="009064ED">
        <w:rPr>
          <w:sz w:val="28"/>
          <w:szCs w:val="28"/>
        </w:rPr>
        <w:t xml:space="preserve"> tools: </w:t>
      </w:r>
      <w:r w:rsidRPr="009064ED">
        <w:rPr>
          <w:sz w:val="28"/>
          <w:szCs w:val="28"/>
          <w:u w:val="single"/>
        </w:rPr>
        <w:t>To be arranged by the provider</w:t>
      </w:r>
    </w:p>
    <w:tbl>
      <w:tblPr>
        <w:tblStyle w:val="TabloKlavuzu"/>
        <w:tblW w:w="5000" w:type="pct"/>
        <w:tblLook w:val="04A0" w:firstRow="1" w:lastRow="0" w:firstColumn="1" w:lastColumn="0" w:noHBand="0" w:noVBand="1"/>
      </w:tblPr>
      <w:tblGrid>
        <w:gridCol w:w="1780"/>
        <w:gridCol w:w="3536"/>
        <w:gridCol w:w="3700"/>
      </w:tblGrid>
      <w:tr w:rsidR="00A95200" w14:paraId="31C66F27" w14:textId="77777777" w:rsidTr="004D269C">
        <w:tc>
          <w:tcPr>
            <w:tcW w:w="2905" w:type="dxa"/>
          </w:tcPr>
          <w:p w14:paraId="36465123" w14:textId="77777777" w:rsidR="00A95200" w:rsidRDefault="00A95200" w:rsidP="00A95200"/>
        </w:tc>
        <w:tc>
          <w:tcPr>
            <w:tcW w:w="7460" w:type="dxa"/>
          </w:tcPr>
          <w:p w14:paraId="42A36E67" w14:textId="77777777" w:rsidR="00A95200" w:rsidRDefault="00A95200" w:rsidP="00A95200">
            <w:pPr>
              <w:pStyle w:val="Balk1"/>
            </w:pPr>
            <w:r>
              <w:t>100% online</w:t>
            </w:r>
          </w:p>
        </w:tc>
        <w:tc>
          <w:tcPr>
            <w:tcW w:w="7965" w:type="dxa"/>
          </w:tcPr>
          <w:p w14:paraId="12CF3239" w14:textId="77777777" w:rsidR="00A95200" w:rsidRDefault="00A95200" w:rsidP="00A95200">
            <w:pPr>
              <w:pStyle w:val="Balk1"/>
            </w:pPr>
            <w:r>
              <w:t>Blended approach: 60-70 % online and 30-40% face to face</w:t>
            </w:r>
          </w:p>
        </w:tc>
      </w:tr>
      <w:tr w:rsidR="00A95200" w14:paraId="7D8C7A9B" w14:textId="77777777" w:rsidTr="004D269C">
        <w:tc>
          <w:tcPr>
            <w:tcW w:w="2905" w:type="dxa"/>
          </w:tcPr>
          <w:p w14:paraId="24A2F8B9" w14:textId="77777777" w:rsidR="00A95200" w:rsidRPr="00A95200" w:rsidRDefault="00A95200" w:rsidP="00A95200">
            <w:r>
              <w:t>Discussions</w:t>
            </w:r>
          </w:p>
        </w:tc>
        <w:tc>
          <w:tcPr>
            <w:tcW w:w="7460" w:type="dxa"/>
          </w:tcPr>
          <w:p w14:paraId="1B2C849C" w14:textId="77777777" w:rsidR="00A95200" w:rsidRDefault="00A95200" w:rsidP="00A95200">
            <w:r>
              <w:t xml:space="preserve">Please make use of </w:t>
            </w:r>
            <w:r w:rsidRPr="001F6885">
              <w:rPr>
                <w:b/>
              </w:rPr>
              <w:t>Discussion forums</w:t>
            </w:r>
            <w:r>
              <w:t xml:space="preserve">, where you want to initiate a discussion/ debate on the topic just as you would in the </w:t>
            </w:r>
            <w:proofErr w:type="gramStart"/>
            <w:r>
              <w:t>face to face</w:t>
            </w:r>
            <w:proofErr w:type="gramEnd"/>
            <w:r>
              <w:t xml:space="preserve"> teaching session. Discussion forums will remain active if the topic does not need too much preparation or pre-study. The most used prompts to initiate a forum are</w:t>
            </w:r>
          </w:p>
          <w:p w14:paraId="15E81F61" w14:textId="77777777" w:rsidR="00A95200" w:rsidRDefault="00A95200" w:rsidP="00A95200">
            <w:pPr>
              <w:pStyle w:val="ListeParagraf"/>
              <w:numPr>
                <w:ilvl w:val="0"/>
                <w:numId w:val="12"/>
              </w:numPr>
            </w:pPr>
            <w:r>
              <w:t>What do you think about XYZ</w:t>
            </w:r>
          </w:p>
          <w:p w14:paraId="05088364" w14:textId="77777777" w:rsidR="00A95200" w:rsidRDefault="00A95200" w:rsidP="00A95200">
            <w:pPr>
              <w:pStyle w:val="ListeParagraf"/>
              <w:numPr>
                <w:ilvl w:val="0"/>
                <w:numId w:val="12"/>
              </w:numPr>
            </w:pPr>
            <w:r>
              <w:t>What are your experiences about XYZ</w:t>
            </w:r>
          </w:p>
          <w:p w14:paraId="32A53AD1" w14:textId="77777777" w:rsidR="00A95200" w:rsidRDefault="00A95200" w:rsidP="00A95200">
            <w:pPr>
              <w:pStyle w:val="ListeParagraf"/>
              <w:numPr>
                <w:ilvl w:val="0"/>
                <w:numId w:val="12"/>
              </w:numPr>
            </w:pPr>
            <w:r>
              <w:t xml:space="preserve">How is this done/ policies your country and so on </w:t>
            </w:r>
          </w:p>
          <w:p w14:paraId="07CE3334" w14:textId="77777777" w:rsidR="00A95200" w:rsidRDefault="00A95200" w:rsidP="00A95200"/>
        </w:tc>
        <w:tc>
          <w:tcPr>
            <w:tcW w:w="7965" w:type="dxa"/>
          </w:tcPr>
          <w:p w14:paraId="0C8F0C1D" w14:textId="77777777" w:rsidR="00A95200" w:rsidRDefault="00A95200" w:rsidP="00A95200">
            <w:r>
              <w:t>Please plan the classroom discussions around the topics where you want to initiate a discussion/ debate. Discussions will become lively if the topic does not need too much preparation or pre-study. The most used prompts to initiate a forum are</w:t>
            </w:r>
          </w:p>
          <w:p w14:paraId="66D06D2E" w14:textId="77777777" w:rsidR="00A95200" w:rsidRDefault="00A95200" w:rsidP="00A95200">
            <w:pPr>
              <w:pStyle w:val="ListeParagraf"/>
              <w:numPr>
                <w:ilvl w:val="0"/>
                <w:numId w:val="12"/>
              </w:numPr>
            </w:pPr>
            <w:r>
              <w:t>What do you think about XYZ</w:t>
            </w:r>
          </w:p>
          <w:p w14:paraId="64F963D6" w14:textId="77777777" w:rsidR="00A95200" w:rsidRDefault="00A95200" w:rsidP="00A95200">
            <w:pPr>
              <w:pStyle w:val="ListeParagraf"/>
              <w:numPr>
                <w:ilvl w:val="0"/>
                <w:numId w:val="12"/>
              </w:numPr>
            </w:pPr>
            <w:r>
              <w:t>What are your experiences about XYZ</w:t>
            </w:r>
          </w:p>
          <w:p w14:paraId="4E77F8AF" w14:textId="77777777" w:rsidR="00A95200" w:rsidRDefault="00A95200" w:rsidP="00A95200">
            <w:pPr>
              <w:pStyle w:val="ListeParagraf"/>
              <w:numPr>
                <w:ilvl w:val="0"/>
                <w:numId w:val="12"/>
              </w:numPr>
            </w:pPr>
            <w:r>
              <w:t xml:space="preserve">How is this done/ policies your country and so on </w:t>
            </w:r>
          </w:p>
          <w:p w14:paraId="6B8C39A6" w14:textId="77777777" w:rsidR="00A95200" w:rsidRDefault="00A95200" w:rsidP="00A95200"/>
        </w:tc>
      </w:tr>
      <w:tr w:rsidR="00A95200" w14:paraId="64B8DD4B" w14:textId="77777777" w:rsidTr="004D269C">
        <w:tc>
          <w:tcPr>
            <w:tcW w:w="2905" w:type="dxa"/>
          </w:tcPr>
          <w:p w14:paraId="11487C54" w14:textId="77777777" w:rsidR="00A95200" w:rsidRPr="00A95200" w:rsidRDefault="00A95200" w:rsidP="00A95200">
            <w:r>
              <w:t xml:space="preserve">Group activity </w:t>
            </w:r>
          </w:p>
        </w:tc>
        <w:tc>
          <w:tcPr>
            <w:tcW w:w="7460" w:type="dxa"/>
          </w:tcPr>
          <w:p w14:paraId="24D66B46" w14:textId="77777777" w:rsidR="00A95200" w:rsidRDefault="00A95200" w:rsidP="001F6885">
            <w:r>
              <w:t xml:space="preserve">You can make use of </w:t>
            </w:r>
            <w:r w:rsidRPr="001F6885">
              <w:rPr>
                <w:b/>
              </w:rPr>
              <w:t>Group BLOG</w:t>
            </w:r>
            <w:r w:rsidR="001F6885" w:rsidRPr="001F6885">
              <w:rPr>
                <w:b/>
              </w:rPr>
              <w:t>/WIKI</w:t>
            </w:r>
            <w:r w:rsidRPr="001F6885">
              <w:t>, where</w:t>
            </w:r>
            <w:r>
              <w:t xml:space="preserve"> you expect students to research a topic and present their views/ ideas on that topic in an open forum environment where students will be share each other’s finding and views </w:t>
            </w:r>
          </w:p>
          <w:p w14:paraId="50DE1E37" w14:textId="77777777" w:rsidR="00A95200" w:rsidRDefault="00A95200" w:rsidP="00A95200"/>
          <w:p w14:paraId="743A1040" w14:textId="77777777" w:rsidR="00E41340" w:rsidRDefault="00E41340" w:rsidP="00A95200"/>
          <w:p w14:paraId="728E5325" w14:textId="77777777" w:rsidR="00DE36CE" w:rsidRDefault="00DE36CE" w:rsidP="00E41340">
            <w:r>
              <w:t>You can share the best practice with your colleagues via blog similar to this sample blog</w:t>
            </w:r>
            <w:r w:rsidR="00E41340">
              <w:t xml:space="preserve"> PDF attached (</w:t>
            </w:r>
            <w:r w:rsidR="00E41340" w:rsidRPr="00E41340">
              <w:t>Sharing Best practice tools</w:t>
            </w:r>
            <w:r w:rsidR="00E41340">
              <w:t>.pdf)</w:t>
            </w:r>
          </w:p>
        </w:tc>
        <w:tc>
          <w:tcPr>
            <w:tcW w:w="7965" w:type="dxa"/>
          </w:tcPr>
          <w:p w14:paraId="5918A1DC" w14:textId="77777777" w:rsidR="00DE36CE" w:rsidRDefault="00A95200" w:rsidP="001F6885">
            <w:r>
              <w:t>You can make use of Group activities, where you expect students to research a topic and present their views/ ideas on that top</w:t>
            </w:r>
            <w:r w:rsidR="001F6885">
              <w:t>ic in an open forum environment. The most commonly used tools for this are making use of a quick group presentation or create a poster.</w:t>
            </w:r>
          </w:p>
          <w:p w14:paraId="210652A9" w14:textId="77777777" w:rsidR="00DE36CE" w:rsidRDefault="00DE36CE" w:rsidP="001F6885"/>
          <w:p w14:paraId="0A9DD9CA" w14:textId="77777777" w:rsidR="00DE36CE" w:rsidRDefault="00E41340" w:rsidP="00E41340">
            <w:r>
              <w:t>You can share the best practice with your colleagues via blog similar to this sample blog PDF attached (</w:t>
            </w:r>
            <w:r w:rsidRPr="00E41340">
              <w:t>Sharing Best practice tools</w:t>
            </w:r>
            <w:r>
              <w:t>.pdf)</w:t>
            </w:r>
          </w:p>
        </w:tc>
      </w:tr>
    </w:tbl>
    <w:p w14:paraId="230E67F4" w14:textId="77777777" w:rsidR="00F96D5B" w:rsidRDefault="00F96D5B" w:rsidP="0099270F">
      <w:pPr>
        <w:pStyle w:val="Default"/>
        <w:spacing w:after="152"/>
        <w:rPr>
          <w:rFonts w:ascii="Calibri" w:hAnsi="Calibri" w:cs="Calibri"/>
          <w:sz w:val="22"/>
          <w:szCs w:val="22"/>
        </w:rPr>
      </w:pPr>
    </w:p>
    <w:p w14:paraId="7AB6D015" w14:textId="77777777" w:rsidR="00F96D5B" w:rsidRDefault="00F96D5B" w:rsidP="00F96D5B">
      <w:pPr>
        <w:pStyle w:val="Default"/>
        <w:rPr>
          <w:rFonts w:ascii="Calibri" w:hAnsi="Calibri" w:cs="Calibri"/>
          <w:sz w:val="22"/>
          <w:szCs w:val="22"/>
        </w:rPr>
      </w:pPr>
    </w:p>
    <w:p w14:paraId="5259AAAB" w14:textId="34BB9161" w:rsidR="00F96D5B" w:rsidRPr="009064ED" w:rsidRDefault="009064ED" w:rsidP="009064ED">
      <w:pPr>
        <w:spacing w:line="360" w:lineRule="auto"/>
        <w:jc w:val="center"/>
        <w:rPr>
          <w:color w:val="002060"/>
          <w:sz w:val="24"/>
          <w:szCs w:val="24"/>
        </w:rPr>
      </w:pPr>
      <w:r w:rsidRPr="009064ED">
        <w:rPr>
          <w:color w:val="002060"/>
          <w:sz w:val="24"/>
          <w:szCs w:val="2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sectPr w:rsidR="00F96D5B" w:rsidRPr="009064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35DC" w14:textId="77777777" w:rsidR="00FA78C7" w:rsidRDefault="00FA78C7" w:rsidP="00C00EEC">
      <w:pPr>
        <w:spacing w:after="0" w:line="240" w:lineRule="auto"/>
      </w:pPr>
      <w:r>
        <w:separator/>
      </w:r>
    </w:p>
  </w:endnote>
  <w:endnote w:type="continuationSeparator" w:id="0">
    <w:p w14:paraId="1725778C" w14:textId="77777777" w:rsidR="00FA78C7" w:rsidRDefault="00FA78C7" w:rsidP="00C0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B7E1" w14:textId="77777777" w:rsidR="00C00EEC" w:rsidRDefault="00C00EEC">
    <w:pPr>
      <w:pStyle w:val="AltBilgi"/>
    </w:pPr>
    <w:r w:rsidRPr="00C00EEC">
      <w:rPr>
        <w:noProof/>
      </w:rPr>
      <w:drawing>
        <wp:anchor distT="0" distB="0" distL="114300" distR="114300" simplePos="0" relativeHeight="251664384" behindDoc="0" locked="0" layoutInCell="1" allowOverlap="1" wp14:anchorId="391C5544" wp14:editId="0EFFE45A">
          <wp:simplePos x="0" y="0"/>
          <wp:positionH relativeFrom="column">
            <wp:posOffset>4119327</wp:posOffset>
          </wp:positionH>
          <wp:positionV relativeFrom="paragraph">
            <wp:posOffset>-312098</wp:posOffset>
          </wp:positionV>
          <wp:extent cx="648417" cy="606444"/>
          <wp:effectExtent l="0" t="0" r="0" b="3175"/>
          <wp:wrapNone/>
          <wp:docPr id="21" name="Google Shape;21;p45"/>
          <wp:cNvGraphicFramePr/>
          <a:graphic xmlns:a="http://schemas.openxmlformats.org/drawingml/2006/main">
            <a:graphicData uri="http://schemas.openxmlformats.org/drawingml/2006/picture">
              <pic:pic xmlns:pic="http://schemas.openxmlformats.org/drawingml/2006/picture">
                <pic:nvPicPr>
                  <pic:cNvPr id="21" name="Google Shape;21;p45"/>
                  <pic:cNvPicPr preferRelativeResize="0"/>
                </pic:nvPicPr>
                <pic:blipFill rotWithShape="1">
                  <a:blip r:embed="rId1">
                    <a:alphaModFix/>
                  </a:blip>
                  <a:srcRect/>
                  <a:stretch/>
                </pic:blipFill>
                <pic:spPr>
                  <a:xfrm>
                    <a:off x="0" y="0"/>
                    <a:ext cx="655285" cy="612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EEC">
      <w:rPr>
        <w:noProof/>
      </w:rPr>
      <w:drawing>
        <wp:anchor distT="0" distB="0" distL="114300" distR="114300" simplePos="0" relativeHeight="251663360" behindDoc="0" locked="0" layoutInCell="1" allowOverlap="1" wp14:anchorId="09E81196" wp14:editId="26F76682">
          <wp:simplePos x="0" y="0"/>
          <wp:positionH relativeFrom="column">
            <wp:posOffset>2969386</wp:posOffset>
          </wp:positionH>
          <wp:positionV relativeFrom="paragraph">
            <wp:posOffset>-212109</wp:posOffset>
          </wp:positionV>
          <wp:extent cx="1077362" cy="453184"/>
          <wp:effectExtent l="0" t="0" r="8890" b="4445"/>
          <wp:wrapNone/>
          <wp:docPr id="20" name="Google Shape;20;p45"/>
          <wp:cNvGraphicFramePr/>
          <a:graphic xmlns:a="http://schemas.openxmlformats.org/drawingml/2006/main">
            <a:graphicData uri="http://schemas.openxmlformats.org/drawingml/2006/picture">
              <pic:pic xmlns:pic="http://schemas.openxmlformats.org/drawingml/2006/picture">
                <pic:nvPicPr>
                  <pic:cNvPr id="20" name="Google Shape;20;p45"/>
                  <pic:cNvPicPr preferRelativeResize="0"/>
                </pic:nvPicPr>
                <pic:blipFill rotWithShape="1">
                  <a:blip r:embed="rId2">
                    <a:alphaModFix/>
                  </a:blip>
                  <a:srcRect/>
                  <a:stretch/>
                </pic:blipFill>
                <pic:spPr>
                  <a:xfrm>
                    <a:off x="0" y="0"/>
                    <a:ext cx="1077362" cy="453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EEC">
      <w:rPr>
        <w:noProof/>
      </w:rPr>
      <w:drawing>
        <wp:anchor distT="0" distB="0" distL="114300" distR="114300" simplePos="0" relativeHeight="251662336" behindDoc="0" locked="0" layoutInCell="1" allowOverlap="1" wp14:anchorId="7C2459D9" wp14:editId="1997C4C2">
          <wp:simplePos x="0" y="0"/>
          <wp:positionH relativeFrom="column">
            <wp:posOffset>2073245</wp:posOffset>
          </wp:positionH>
          <wp:positionV relativeFrom="paragraph">
            <wp:posOffset>-248725</wp:posOffset>
          </wp:positionV>
          <wp:extent cx="951522" cy="478281"/>
          <wp:effectExtent l="0" t="0" r="1270" b="0"/>
          <wp:wrapNone/>
          <wp:docPr id="19" name="Google Shape;19;p45"/>
          <wp:cNvGraphicFramePr/>
          <a:graphic xmlns:a="http://schemas.openxmlformats.org/drawingml/2006/main">
            <a:graphicData uri="http://schemas.openxmlformats.org/drawingml/2006/picture">
              <pic:pic xmlns:pic="http://schemas.openxmlformats.org/drawingml/2006/picture">
                <pic:nvPicPr>
                  <pic:cNvPr id="19" name="Google Shape;19;p45"/>
                  <pic:cNvPicPr preferRelativeResize="0"/>
                </pic:nvPicPr>
                <pic:blipFill rotWithShape="1">
                  <a:blip r:embed="rId3">
                    <a:alphaModFix/>
                  </a:blip>
                  <a:srcRect/>
                  <a:stretch/>
                </pic:blipFill>
                <pic:spPr>
                  <a:xfrm>
                    <a:off x="0" y="0"/>
                    <a:ext cx="959576" cy="48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EEC">
      <w:rPr>
        <w:noProof/>
      </w:rPr>
      <w:drawing>
        <wp:anchor distT="0" distB="0" distL="114300" distR="114300" simplePos="0" relativeHeight="251661312" behindDoc="0" locked="0" layoutInCell="1" allowOverlap="1" wp14:anchorId="6E6401BE" wp14:editId="0DA3C9DE">
          <wp:simplePos x="0" y="0"/>
          <wp:positionH relativeFrom="column">
            <wp:posOffset>1239847</wp:posOffset>
          </wp:positionH>
          <wp:positionV relativeFrom="paragraph">
            <wp:posOffset>-248430</wp:posOffset>
          </wp:positionV>
          <wp:extent cx="842671" cy="416459"/>
          <wp:effectExtent l="0" t="0" r="0" b="3175"/>
          <wp:wrapNone/>
          <wp:docPr id="18" name="Google Shape;18;p45"/>
          <wp:cNvGraphicFramePr/>
          <a:graphic xmlns:a="http://schemas.openxmlformats.org/drawingml/2006/main">
            <a:graphicData uri="http://schemas.openxmlformats.org/drawingml/2006/picture">
              <pic:pic xmlns:pic="http://schemas.openxmlformats.org/drawingml/2006/picture">
                <pic:nvPicPr>
                  <pic:cNvPr id="18" name="Google Shape;18;p45"/>
                  <pic:cNvPicPr preferRelativeResize="0"/>
                </pic:nvPicPr>
                <pic:blipFill rotWithShape="1">
                  <a:blip r:embed="rId4">
                    <a:alphaModFix/>
                  </a:blip>
                  <a:srcRect/>
                  <a:stretch/>
                </pic:blipFill>
                <pic:spPr>
                  <a:xfrm>
                    <a:off x="0" y="0"/>
                    <a:ext cx="842671" cy="4164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EEC">
      <w:rPr>
        <w:noProof/>
      </w:rPr>
      <w:drawing>
        <wp:anchor distT="0" distB="0" distL="114300" distR="114300" simplePos="0" relativeHeight="251660288" behindDoc="0" locked="0" layoutInCell="1" allowOverlap="1" wp14:anchorId="5F83F63B" wp14:editId="648A1231">
          <wp:simplePos x="0" y="0"/>
          <wp:positionH relativeFrom="column">
            <wp:posOffset>271057</wp:posOffset>
          </wp:positionH>
          <wp:positionV relativeFrom="paragraph">
            <wp:posOffset>-311785</wp:posOffset>
          </wp:positionV>
          <wp:extent cx="905347" cy="541963"/>
          <wp:effectExtent l="0" t="0" r="0" b="0"/>
          <wp:wrapNone/>
          <wp:docPr id="17" name="Google Shape;17;p45"/>
          <wp:cNvGraphicFramePr/>
          <a:graphic xmlns:a="http://schemas.openxmlformats.org/drawingml/2006/main">
            <a:graphicData uri="http://schemas.openxmlformats.org/drawingml/2006/picture">
              <pic:pic xmlns:pic="http://schemas.openxmlformats.org/drawingml/2006/picture">
                <pic:nvPicPr>
                  <pic:cNvPr id="17" name="Google Shape;17;p45"/>
                  <pic:cNvPicPr preferRelativeResize="0"/>
                </pic:nvPicPr>
                <pic:blipFill rotWithShape="1">
                  <a:blip r:embed="rId5">
                    <a:alphaModFix/>
                  </a:blip>
                  <a:srcRect/>
                  <a:stretch/>
                </pic:blipFill>
                <pic:spPr>
                  <a:xfrm>
                    <a:off x="0" y="0"/>
                    <a:ext cx="905347" cy="541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EEC">
      <w:rPr>
        <w:noProof/>
      </w:rPr>
      <w:drawing>
        <wp:anchor distT="0" distB="0" distL="114300" distR="114300" simplePos="0" relativeHeight="251659264" behindDoc="0" locked="0" layoutInCell="1" allowOverlap="1" wp14:anchorId="1FE8DD0F" wp14:editId="43755A92">
          <wp:simplePos x="0" y="0"/>
          <wp:positionH relativeFrom="column">
            <wp:posOffset>-371192</wp:posOffset>
          </wp:positionH>
          <wp:positionV relativeFrom="paragraph">
            <wp:posOffset>-275884</wp:posOffset>
          </wp:positionV>
          <wp:extent cx="626382" cy="570368"/>
          <wp:effectExtent l="0" t="0" r="2540" b="1270"/>
          <wp:wrapNone/>
          <wp:docPr id="16" name="Google Shape;16;p45"/>
          <wp:cNvGraphicFramePr/>
          <a:graphic xmlns:a="http://schemas.openxmlformats.org/drawingml/2006/main">
            <a:graphicData uri="http://schemas.openxmlformats.org/drawingml/2006/picture">
              <pic:pic xmlns:pic="http://schemas.openxmlformats.org/drawingml/2006/picture">
                <pic:nvPicPr>
                  <pic:cNvPr id="16" name="Google Shape;16;p45"/>
                  <pic:cNvPicPr preferRelativeResize="0"/>
                </pic:nvPicPr>
                <pic:blipFill rotWithShape="1">
                  <a:blip r:embed="rId6">
                    <a:alphaModFix/>
                  </a:blip>
                  <a:srcRect/>
                  <a:stretch/>
                </pic:blipFill>
                <pic:spPr>
                  <a:xfrm>
                    <a:off x="0" y="0"/>
                    <a:ext cx="631073" cy="5746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5E34" w14:textId="77777777" w:rsidR="00FA78C7" w:rsidRDefault="00FA78C7" w:rsidP="00C00EEC">
      <w:pPr>
        <w:spacing w:after="0" w:line="240" w:lineRule="auto"/>
      </w:pPr>
      <w:r>
        <w:separator/>
      </w:r>
    </w:p>
  </w:footnote>
  <w:footnote w:type="continuationSeparator" w:id="0">
    <w:p w14:paraId="0C479D28" w14:textId="77777777" w:rsidR="00FA78C7" w:rsidRDefault="00FA78C7" w:rsidP="00C0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5E71" w14:textId="77777777" w:rsidR="00C00EEC" w:rsidRDefault="00C00EEC" w:rsidP="00C00EEC">
    <w:pPr>
      <w:pStyle w:val="stBilgi"/>
      <w:jc w:val="right"/>
    </w:pPr>
    <w:r w:rsidRPr="00C00EEC">
      <w:rPr>
        <w:noProof/>
      </w:rPr>
      <w:drawing>
        <wp:inline distT="0" distB="0" distL="0" distR="0" wp14:anchorId="1DFC6698" wp14:editId="014BE2FF">
          <wp:extent cx="3248476" cy="548640"/>
          <wp:effectExtent l="0" t="0" r="9525" b="3810"/>
          <wp:docPr id="14" name="Google Shape;14;p45"/>
          <wp:cNvGraphicFramePr/>
          <a:graphic xmlns:a="http://schemas.openxmlformats.org/drawingml/2006/main">
            <a:graphicData uri="http://schemas.openxmlformats.org/drawingml/2006/picture">
              <pic:pic xmlns:pic="http://schemas.openxmlformats.org/drawingml/2006/picture">
                <pic:nvPicPr>
                  <pic:cNvPr id="14" name="Google Shape;14;p45"/>
                  <pic:cNvPicPr preferRelativeResize="0"/>
                </pic:nvPicPr>
                <pic:blipFill rotWithShape="1">
                  <a:blip r:embed="rId1">
                    <a:alphaModFix/>
                  </a:blip>
                  <a:srcRect/>
                  <a:stretch/>
                </pic:blipFill>
                <pic:spPr>
                  <a:xfrm>
                    <a:off x="0" y="0"/>
                    <a:ext cx="3544835" cy="5986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4275"/>
    <w:multiLevelType w:val="hybridMultilevel"/>
    <w:tmpl w:val="7DEE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76E5D"/>
    <w:multiLevelType w:val="multilevel"/>
    <w:tmpl w:val="311EA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620E5"/>
    <w:multiLevelType w:val="multilevel"/>
    <w:tmpl w:val="362EF0B2"/>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A3D1D81"/>
    <w:multiLevelType w:val="multilevel"/>
    <w:tmpl w:val="0E20585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D1E2321"/>
    <w:multiLevelType w:val="hybridMultilevel"/>
    <w:tmpl w:val="0546B0C8"/>
    <w:lvl w:ilvl="0" w:tplc="1074882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248AA"/>
    <w:multiLevelType w:val="hybridMultilevel"/>
    <w:tmpl w:val="CB96DBD2"/>
    <w:lvl w:ilvl="0" w:tplc="10748822">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7E22C0"/>
    <w:multiLevelType w:val="multilevel"/>
    <w:tmpl w:val="0E20585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41554D9"/>
    <w:multiLevelType w:val="multilevel"/>
    <w:tmpl w:val="362EF0B2"/>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7351B29"/>
    <w:multiLevelType w:val="hybridMultilevel"/>
    <w:tmpl w:val="689A4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5824A4"/>
    <w:multiLevelType w:val="hybridMultilevel"/>
    <w:tmpl w:val="CD2A60B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C065E8"/>
    <w:multiLevelType w:val="multilevel"/>
    <w:tmpl w:val="311EA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AA15CC"/>
    <w:multiLevelType w:val="multilevel"/>
    <w:tmpl w:val="0E20585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5242600"/>
    <w:multiLevelType w:val="multilevel"/>
    <w:tmpl w:val="1B9A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8C685A"/>
    <w:multiLevelType w:val="multilevel"/>
    <w:tmpl w:val="311EA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748214">
    <w:abstractNumId w:val="0"/>
  </w:num>
  <w:num w:numId="2" w16cid:durableId="1253272422">
    <w:abstractNumId w:val="4"/>
  </w:num>
  <w:num w:numId="3" w16cid:durableId="1400325966">
    <w:abstractNumId w:val="5"/>
  </w:num>
  <w:num w:numId="4" w16cid:durableId="1070234576">
    <w:abstractNumId w:val="8"/>
  </w:num>
  <w:num w:numId="5" w16cid:durableId="465050051">
    <w:abstractNumId w:val="12"/>
  </w:num>
  <w:num w:numId="6" w16cid:durableId="675573108">
    <w:abstractNumId w:val="13"/>
  </w:num>
  <w:num w:numId="7" w16cid:durableId="548539819">
    <w:abstractNumId w:val="10"/>
  </w:num>
  <w:num w:numId="8" w16cid:durableId="992489974">
    <w:abstractNumId w:val="2"/>
  </w:num>
  <w:num w:numId="9" w16cid:durableId="1446539644">
    <w:abstractNumId w:val="1"/>
  </w:num>
  <w:num w:numId="10" w16cid:durableId="348458880">
    <w:abstractNumId w:val="7"/>
  </w:num>
  <w:num w:numId="11" w16cid:durableId="413474695">
    <w:abstractNumId w:val="3"/>
  </w:num>
  <w:num w:numId="12" w16cid:durableId="1054160978">
    <w:abstractNumId w:val="11"/>
  </w:num>
  <w:num w:numId="13" w16cid:durableId="1194927917">
    <w:abstractNumId w:val="6"/>
  </w:num>
  <w:num w:numId="14" w16cid:durableId="1972664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D5B"/>
    <w:rsid w:val="000C22A5"/>
    <w:rsid w:val="001F6885"/>
    <w:rsid w:val="002E3C37"/>
    <w:rsid w:val="003311C9"/>
    <w:rsid w:val="004D269C"/>
    <w:rsid w:val="009064ED"/>
    <w:rsid w:val="0099270F"/>
    <w:rsid w:val="00A10A97"/>
    <w:rsid w:val="00A95200"/>
    <w:rsid w:val="00AF52C8"/>
    <w:rsid w:val="00BD10F5"/>
    <w:rsid w:val="00C00EEC"/>
    <w:rsid w:val="00D31BFC"/>
    <w:rsid w:val="00D76F2E"/>
    <w:rsid w:val="00DE36CE"/>
    <w:rsid w:val="00E41340"/>
    <w:rsid w:val="00EA66B9"/>
    <w:rsid w:val="00F873A8"/>
    <w:rsid w:val="00F96D5B"/>
    <w:rsid w:val="00FA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0C03C"/>
  <w15:chartTrackingRefBased/>
  <w15:docId w15:val="{CCD4006E-9D9F-4A6E-903D-458855DD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96D5B"/>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0EEC"/>
    <w:pPr>
      <w:tabs>
        <w:tab w:val="left" w:pos="530"/>
        <w:tab w:val="center" w:pos="9170"/>
      </w:tabs>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00EEC"/>
    <w:rPr>
      <w:rFonts w:asciiTheme="majorHAnsi" w:eastAsiaTheme="majorEastAsia" w:hAnsiTheme="majorHAnsi" w:cstheme="majorBidi"/>
      <w:spacing w:val="-10"/>
      <w:kern w:val="28"/>
      <w:sz w:val="56"/>
      <w:szCs w:val="56"/>
    </w:rPr>
  </w:style>
  <w:style w:type="paragraph" w:customStyle="1" w:styleId="Default">
    <w:name w:val="Default"/>
    <w:rsid w:val="00F96D5B"/>
    <w:pPr>
      <w:autoSpaceDE w:val="0"/>
      <w:autoSpaceDN w:val="0"/>
      <w:adjustRightInd w:val="0"/>
      <w:spacing w:after="0" w:line="240" w:lineRule="auto"/>
    </w:pPr>
    <w:rPr>
      <w:rFonts w:ascii="Cambria" w:hAnsi="Cambria" w:cs="Cambria"/>
      <w:color w:val="000000"/>
      <w:sz w:val="24"/>
      <w:szCs w:val="24"/>
    </w:rPr>
  </w:style>
  <w:style w:type="character" w:customStyle="1" w:styleId="Balk1Char">
    <w:name w:val="Başlık 1 Char"/>
    <w:basedOn w:val="VarsaylanParagrafYazTipi"/>
    <w:link w:val="Balk1"/>
    <w:uiPriority w:val="9"/>
    <w:rsid w:val="00F96D5B"/>
    <w:rPr>
      <w:rFonts w:asciiTheme="majorHAnsi" w:eastAsiaTheme="majorEastAsia" w:hAnsiTheme="majorHAnsi" w:cstheme="majorBidi"/>
      <w:b/>
      <w:color w:val="2E74B5" w:themeColor="accent1" w:themeShade="BF"/>
      <w:sz w:val="32"/>
      <w:szCs w:val="32"/>
    </w:rPr>
  </w:style>
  <w:style w:type="table" w:styleId="TabloKlavuzu">
    <w:name w:val="Table Grid"/>
    <w:basedOn w:val="NormalTablo"/>
    <w:uiPriority w:val="39"/>
    <w:rsid w:val="00F9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73A8"/>
    <w:pPr>
      <w:ind w:left="720"/>
      <w:contextualSpacing/>
    </w:pPr>
  </w:style>
  <w:style w:type="character" w:styleId="Kpr">
    <w:name w:val="Hyperlink"/>
    <w:basedOn w:val="VarsaylanParagrafYazTipi"/>
    <w:uiPriority w:val="99"/>
    <w:unhideWhenUsed/>
    <w:rsid w:val="00DE36CE"/>
    <w:rPr>
      <w:color w:val="0563C1" w:themeColor="hyperlink"/>
      <w:u w:val="single"/>
    </w:rPr>
  </w:style>
  <w:style w:type="paragraph" w:styleId="stBilgi">
    <w:name w:val="header"/>
    <w:basedOn w:val="Normal"/>
    <w:link w:val="stBilgiChar"/>
    <w:uiPriority w:val="99"/>
    <w:unhideWhenUsed/>
    <w:rsid w:val="00C00EEC"/>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C00EEC"/>
  </w:style>
  <w:style w:type="paragraph" w:styleId="AltBilgi">
    <w:name w:val="footer"/>
    <w:basedOn w:val="Normal"/>
    <w:link w:val="AltBilgiChar"/>
    <w:uiPriority w:val="99"/>
    <w:unhideWhenUsed/>
    <w:rsid w:val="00C00EEC"/>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00EEC"/>
  </w:style>
  <w:style w:type="paragraph" w:styleId="AralkYok">
    <w:name w:val="No Spacing"/>
    <w:link w:val="AralkYokChar"/>
    <w:uiPriority w:val="1"/>
    <w:qFormat/>
    <w:rsid w:val="009064ED"/>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9064ED"/>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shegunshi</dc:creator>
  <cp:keywords/>
  <dc:description/>
  <cp:lastModifiedBy>Ezgi Ünal</cp:lastModifiedBy>
  <cp:revision>11</cp:revision>
  <dcterms:created xsi:type="dcterms:W3CDTF">2023-01-25T09:41:00Z</dcterms:created>
  <dcterms:modified xsi:type="dcterms:W3CDTF">2023-06-11T19:05:00Z</dcterms:modified>
</cp:coreProperties>
</file>